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50" w:before="0" w:line="360" w:lineRule="auto"/>
        <w:jc w:val="both"/>
        <w:textAlignment w:val="top"/>
      </w:pPr>
      <w:bookmarkStart w:id="0" w:name="_GoBack"/>
      <w:bookmarkEnd w:id="0"/>
      <w:r>
        <w:rPr/>
        <w:drawing>
          <wp:inline distB="0" distL="0" distR="0" distT="0">
            <wp:extent cx="328612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150" w:before="0" w:line="360" w:lineRule="auto"/>
        <w:jc w:val="both"/>
        <w:textAlignment w:val="top"/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</w:r>
    </w:p>
    <w:p>
      <w:pPr>
        <w:pStyle w:val="style0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14.11.2022</w:t>
      </w:r>
    </w:p>
    <w:p>
      <w:pPr>
        <w:pStyle w:val="style0"/>
        <w:shd w:fill="FFFFFF" w:val="clear"/>
        <w:spacing w:after="150" w:before="0" w:line="360" w:lineRule="auto"/>
        <w:textAlignment w:val="top"/>
      </w:pPr>
      <w:r>
        <w:rPr>
          <w:rFonts w:ascii="Times New Roman" w:cs="Times New Roman" w:eastAsia="Times New Roman" w:hAnsi="Times New Roman"/>
          <w:b/>
          <w:color w:val="212529"/>
          <w:sz w:val="28"/>
          <w:szCs w:val="28"/>
          <w:lang w:eastAsia="ru-RU"/>
        </w:rPr>
        <w:t>Электронные закладные на ипотеку: быстро оформить, удобно погасить</w:t>
      </w:r>
    </w:p>
    <w:p>
      <w:pPr>
        <w:pStyle w:val="style0"/>
        <w:shd w:fill="FFFFFF" w:val="clear"/>
        <w:spacing w:after="150" w:before="0" w:line="360" w:lineRule="auto"/>
        <w:jc w:val="both"/>
        <w:textAlignment w:val="top"/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Электронные закладные на ипотеку теперь можно оформить для новостроек и домов с земельными участками. Кроме того, стало возможным сформировать электронные закладные сразу для нескольких объектов недвижимости. </w:t>
      </w:r>
    </w:p>
    <w:p>
      <w:pPr>
        <w:pStyle w:val="style0"/>
        <w:shd w:fill="FFFFFF" w:val="clear"/>
        <w:spacing w:after="150" w:before="0" w:line="360" w:lineRule="auto"/>
        <w:jc w:val="both"/>
        <w:textAlignment w:val="top"/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Ипотека постепенно переходит в цифровой формат, что существенно ускоряет ее оформление и повышает безопасность сделок с недвижимостью. Так, при подаче в электронном виде документов на регистрацию ипотеки заявителю не нужно идти в МФЦ, срок регистрации составляет всего 24 часа (за это время регистрируется 92% электронных ипотек региона). Для заявителей также удобно, когда после погашения кредита обременение снимается без его участия, а это возможно при оформлении электронной закладной.  </w:t>
      </w:r>
    </w:p>
    <w:p>
      <w:pPr>
        <w:pStyle w:val="style0"/>
        <w:shd w:fill="FFFFFF" w:val="clear"/>
        <w:spacing w:after="150" w:before="0" w:line="360" w:lineRule="auto"/>
        <w:jc w:val="both"/>
        <w:textAlignment w:val="top"/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До осени 2019 года в Самарской области закладные были только в бумажном виде. Когда появились электронные закладные, они выпускались исключительно для жилья на вторичном рынке. Теперь электронные закладные можно оформить для новостроек и домов с земельными участками. Кроме того, их можно сформировать сразу для нескольких объектов недвижимости, что экономит время при подготовке кредитной документации и на этапе регистрации сделки в Росреестре.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hd w:fill="FFFFFF" w:val="clear"/>
        <w:spacing w:after="150" w:before="0" w:line="360" w:lineRule="auto"/>
        <w:jc w:val="both"/>
        <w:textAlignment w:val="top"/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При подготовке документов начальник отдела регистрации ипотеки Управления Росреестра по Самарской области </w:t>
      </w:r>
      <w:r>
        <w:rPr>
          <w:rFonts w:ascii="Times New Roman" w:cs="Times New Roman" w:eastAsia="Times New Roman" w:hAnsi="Times New Roman"/>
          <w:b/>
          <w:color w:val="212529"/>
          <w:sz w:val="28"/>
          <w:szCs w:val="28"/>
          <w:lang w:eastAsia="ru-RU"/>
        </w:rPr>
        <w:t>Аделаида Гук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рекомендует проверить, содержатся ли в закладной корректные сведения о залогодателе, о первоначальном залогодержателе и о заемщике по кредиту, правильно ли указана дата и место заключения договора, верно ли написаны сумма кредита и срок уплаты. Также она советует выверить описание ипотечного имущества и информацию о его оценке. Если сведения внесены верно, документ можно подписывать. Электронные закладные подписываются усиленной электронно-цифровой подписью. </w:t>
      </w:r>
    </w:p>
    <w:p>
      <w:pPr>
        <w:pStyle w:val="style0"/>
        <w:shd w:fill="FFFFFF" w:val="clear"/>
        <w:spacing w:after="150" w:before="0" w:line="360" w:lineRule="auto"/>
        <w:jc w:val="both"/>
        <w:textAlignment w:val="top"/>
      </w:pP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>После подписания кредитная организация направляет документы в Росреестр, откуда закладная направляется в указанный банком депозитарий. В этом году в нашем регионе было зарегистрировано 642 электронные закладные.</w:t>
      </w:r>
    </w:p>
    <w:p>
      <w:pPr>
        <w:pStyle w:val="style0"/>
        <w:shd w:fill="FFFFFF" w:val="clear"/>
        <w:spacing w:after="150" w:before="0" w:line="360" w:lineRule="auto"/>
        <w:jc w:val="both"/>
        <w:textAlignment w:val="top"/>
      </w:pPr>
      <w:r>
        <w:rPr>
          <w:rFonts w:ascii="Times New Roman" w:cs="Times New Roman" w:eastAsia="Times New Roman" w:hAnsi="Times New Roman"/>
          <w:i/>
          <w:color w:val="212529"/>
          <w:sz w:val="28"/>
          <w:szCs w:val="28"/>
          <w:lang w:eastAsia="ru-RU"/>
        </w:rPr>
        <w:t>- Когда ипотека будет погашена, Управление Росреестра самостоятельно направит в депозитарий уведомление о погашении записи об ипотеке. После этого владелец недвижимости сможет распоряжаться ею по собственному усмотрению. Бумажную закладную заявители нередко забывали погасить, что в последующем препятствовало продаже имущества,</w:t>
      </w:r>
      <w:r>
        <w:rPr>
          <w:rFonts w:ascii="Times New Roman" w:cs="Times New Roman" w:eastAsia="Times New Roman" w:hAnsi="Times New Roman"/>
          <w:color w:val="212529"/>
          <w:sz w:val="28"/>
          <w:szCs w:val="28"/>
          <w:lang w:eastAsia="ru-RU"/>
        </w:rPr>
        <w:t xml:space="preserve"> - рассказала Аделаида Гук. 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5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ListLabel 1"/>
    <w:next w:val="style18"/>
    <w:rPr>
      <w:sz w:val="20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2022-11-15T04:26:00.00Z</dcterms:created>
  <dc:creator>Никитина Ольга Александровна</dc:creator>
  <cp:lastModifiedBy>Сахнова Елена Анатольевна</cp:lastModifiedBy>
  <cp:lastPrinted>2022-11-14T08:08:00.00Z</cp:lastPrinted>
  <dcterms:modified xsi:type="dcterms:W3CDTF">2022-11-15T04:26:00.00Z</dcterms:modified>
  <cp:revision>2</cp:revision>
</cp:coreProperties>
</file>